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13" w:rsidRPr="005E2D13" w:rsidRDefault="005E2D13" w:rsidP="005E2D13">
      <w:pPr>
        <w:pStyle w:val="a3"/>
        <w:jc w:val="both"/>
        <w:rPr>
          <w:rFonts w:asciiTheme="majorHAnsi" w:hAnsiTheme="majorHAnsi"/>
          <w:sz w:val="24"/>
        </w:rPr>
      </w:pPr>
      <w:r w:rsidRPr="005E2D13">
        <w:rPr>
          <w:rFonts w:asciiTheme="majorHAnsi" w:hAnsiTheme="majorHAnsi"/>
          <w:sz w:val="24"/>
        </w:rPr>
        <w:t>Гарантии беременным женщинам:</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(ст.254 п.1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(ст.254 п.2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(ст.254 п.3 ТК). Периодичность диспансерных обследований определяется медицинским учреждением в зависимости от состояния здоровья беременной женщины, характера выявленных у нее осложнений, условий труда и иных существенных факторов.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Запрещается направление беременных женщин в служебные командировки, привлечение их к сверхурочной работе, работе в ночное время, выходные и праздничные дни (ст.259 п.1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Расторжение трудового договора по инициативе работодателя с беременными женщинами не допускается, за исключением случаев ликвидации организации (ст.261 п.1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В случае истечения срочного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 (ст.261 п.2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Отпуска по беременности и родам гарантируются ст. 255 ТК:</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Женщинам по их заявлению и в соответствии с медицинским заключением (больничным листком, выданным соответствующим медицинским учреждением)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законом размере.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Отпуск по беременности и родам засчитывается в общий и непрерывный стаж работы, в том числе дающий право на ежегодный отпуск.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 (ст.260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Гарантии женщинам, имеющим детей в возрасте до трех лет:</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По заявлению женщины ей предоставляется отпуск по уходу за ребенком до достижения им возраста трех лет (ст.256 п.1 ТК). Отпуск по желанию женщины предоставляется полностью или частично и оформляется приказом. Женщина вправе в любое время прервать отпуск по уходу за ребенком и вернуться на работу, о чем подается соответствующее заявление работодателю.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Женщины, имеющие детей в возрасте до полутора лет, в случае невозможности выполнения прежней работы переводятся по их заявлению на другую работу с </w:t>
      </w:r>
      <w:r w:rsidRPr="005E2D13">
        <w:rPr>
          <w:rFonts w:asciiTheme="majorHAnsi" w:hAnsiTheme="majorHAnsi"/>
          <w:sz w:val="24"/>
        </w:rPr>
        <w:lastRenderedPageBreak/>
        <w:t xml:space="preserve">сохранением среднего заработка по прежней работе до достижения ребенком возраста полутора лет (ст.254 п.4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На период отпуска по уходу за ребенком за работником сохраняется место работы (должность) (ст.256 п.4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 (ст.256 п.5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На период отпуска по уходу за ребенком заработная плата не сохраняется. Женщине выплачивается пособие по государственному социальному страхованию в соответствии с федеральным законом от 19.05.95 № 81-ФЗ "О государственных пособиях гражданам, имеющим детей".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По заявлению женщины, во время нахождения в отпуске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(ст.256 п.3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Расторжение трудового договора по инициативе работодателя с женщинами, имеющими детей в возрасте до трех лет, одинокими матерями, воспитывающими ребенка в возрасте до 14 лет (ребенка-инвалида до 18 лет), другими лицами, воспитывающими указанных детей без матери не допускается, за исключением случаев увольнения за виновные действия, предусмотренных ст.81 ТК, (ст.261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Расторжение трудового договора с женщинами, имеющими детей в возрасте до трех лет по инициативе работодателя не допускается, за исключением увольнения за виновные действия (ст.261 п.3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(ст.256 п.2 ТК). Гарантии работающим женщинам, имеющим ребенка в возрасте до полутора лет: §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которые включаются в рабочее время и подлежат оплате в размере среднего заработка (ст.258 п.1, 4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(ст.258 п.2 ТК). </w:t>
      </w:r>
    </w:p>
    <w:p w:rsidR="005E2D13"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(ст.258 п.3 ТК). </w:t>
      </w:r>
    </w:p>
    <w:p w:rsidR="00EC2FA0" w:rsidRPr="005E2D13" w:rsidRDefault="005E2D13" w:rsidP="005E2D13">
      <w:pPr>
        <w:pStyle w:val="a3"/>
        <w:jc w:val="both"/>
        <w:rPr>
          <w:rFonts w:asciiTheme="majorHAnsi" w:hAnsiTheme="majorHAnsi"/>
          <w:sz w:val="24"/>
        </w:rPr>
      </w:pPr>
      <w:r w:rsidRPr="005E2D13">
        <w:rPr>
          <w:rFonts w:asciiTheme="majorHAnsi" w:hAnsiTheme="majorHAnsi"/>
          <w:sz w:val="24"/>
        </w:rPr>
        <w:t xml:space="preserve">   Гарантии и льготы, предоставляемые женщинам в связи с материнством, установленные Трудовым кодексом РФ, иными законами и нормативными актами, распространяются на отцов, воспитывающих детей без матери, а также на опекунов (попечителей) несовершеннолетних детей.</w:t>
      </w:r>
      <w:bookmarkStart w:id="0" w:name="_GoBack"/>
      <w:bookmarkEnd w:id="0"/>
    </w:p>
    <w:sectPr w:rsidR="00EC2FA0" w:rsidRPr="005E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08"/>
    <w:rsid w:val="00000375"/>
    <w:rsid w:val="00011AE5"/>
    <w:rsid w:val="00017F8B"/>
    <w:rsid w:val="0002074E"/>
    <w:rsid w:val="00022973"/>
    <w:rsid w:val="000314DB"/>
    <w:rsid w:val="00032F70"/>
    <w:rsid w:val="00035142"/>
    <w:rsid w:val="00037309"/>
    <w:rsid w:val="00042A6F"/>
    <w:rsid w:val="0005311A"/>
    <w:rsid w:val="00054F49"/>
    <w:rsid w:val="00064FBB"/>
    <w:rsid w:val="00065076"/>
    <w:rsid w:val="00067AB3"/>
    <w:rsid w:val="00073C77"/>
    <w:rsid w:val="0008229D"/>
    <w:rsid w:val="00082C2A"/>
    <w:rsid w:val="0008617A"/>
    <w:rsid w:val="00092817"/>
    <w:rsid w:val="00092A95"/>
    <w:rsid w:val="00093D37"/>
    <w:rsid w:val="000C2182"/>
    <w:rsid w:val="000C5C5E"/>
    <w:rsid w:val="000C611E"/>
    <w:rsid w:val="000C6D3B"/>
    <w:rsid w:val="000D2286"/>
    <w:rsid w:val="000D489B"/>
    <w:rsid w:val="000D4D5F"/>
    <w:rsid w:val="000D5A59"/>
    <w:rsid w:val="000E6619"/>
    <w:rsid w:val="000F5A51"/>
    <w:rsid w:val="000F7AA8"/>
    <w:rsid w:val="00103BB6"/>
    <w:rsid w:val="00103EBE"/>
    <w:rsid w:val="00105A05"/>
    <w:rsid w:val="00106417"/>
    <w:rsid w:val="0011259F"/>
    <w:rsid w:val="00114792"/>
    <w:rsid w:val="00115D48"/>
    <w:rsid w:val="001262F5"/>
    <w:rsid w:val="00126C5A"/>
    <w:rsid w:val="00133FC2"/>
    <w:rsid w:val="001347A4"/>
    <w:rsid w:val="00134BB3"/>
    <w:rsid w:val="001374C6"/>
    <w:rsid w:val="001404E2"/>
    <w:rsid w:val="00140801"/>
    <w:rsid w:val="0014363A"/>
    <w:rsid w:val="001439F4"/>
    <w:rsid w:val="00146792"/>
    <w:rsid w:val="00147606"/>
    <w:rsid w:val="001545AE"/>
    <w:rsid w:val="00155657"/>
    <w:rsid w:val="00155B4B"/>
    <w:rsid w:val="00156E53"/>
    <w:rsid w:val="00163BA4"/>
    <w:rsid w:val="00167DE7"/>
    <w:rsid w:val="00173283"/>
    <w:rsid w:val="00175512"/>
    <w:rsid w:val="00175D47"/>
    <w:rsid w:val="00177446"/>
    <w:rsid w:val="001803BE"/>
    <w:rsid w:val="00180A03"/>
    <w:rsid w:val="00181112"/>
    <w:rsid w:val="001839F3"/>
    <w:rsid w:val="00183A11"/>
    <w:rsid w:val="00191874"/>
    <w:rsid w:val="00191E50"/>
    <w:rsid w:val="0019356D"/>
    <w:rsid w:val="001953FD"/>
    <w:rsid w:val="00197BFB"/>
    <w:rsid w:val="001A06D3"/>
    <w:rsid w:val="001A123A"/>
    <w:rsid w:val="001A410F"/>
    <w:rsid w:val="001B18FD"/>
    <w:rsid w:val="001B4868"/>
    <w:rsid w:val="001B5B1D"/>
    <w:rsid w:val="001E6A03"/>
    <w:rsid w:val="00207713"/>
    <w:rsid w:val="00210397"/>
    <w:rsid w:val="00212F7E"/>
    <w:rsid w:val="00213E75"/>
    <w:rsid w:val="00215E2B"/>
    <w:rsid w:val="00216B5B"/>
    <w:rsid w:val="00223139"/>
    <w:rsid w:val="002232A1"/>
    <w:rsid w:val="00233A3E"/>
    <w:rsid w:val="00234BA2"/>
    <w:rsid w:val="002354AD"/>
    <w:rsid w:val="00242191"/>
    <w:rsid w:val="0024234E"/>
    <w:rsid w:val="00244475"/>
    <w:rsid w:val="00255000"/>
    <w:rsid w:val="00260110"/>
    <w:rsid w:val="00260A6B"/>
    <w:rsid w:val="0026502E"/>
    <w:rsid w:val="00270235"/>
    <w:rsid w:val="00271DE6"/>
    <w:rsid w:val="002736CB"/>
    <w:rsid w:val="00276ABB"/>
    <w:rsid w:val="00276CF9"/>
    <w:rsid w:val="0028164E"/>
    <w:rsid w:val="002835FE"/>
    <w:rsid w:val="002837CA"/>
    <w:rsid w:val="0029032C"/>
    <w:rsid w:val="00292DF0"/>
    <w:rsid w:val="00292E47"/>
    <w:rsid w:val="002964E6"/>
    <w:rsid w:val="002A4FCA"/>
    <w:rsid w:val="002A755F"/>
    <w:rsid w:val="002A7A71"/>
    <w:rsid w:val="002B6D1D"/>
    <w:rsid w:val="002C1D90"/>
    <w:rsid w:val="002C5601"/>
    <w:rsid w:val="002D021A"/>
    <w:rsid w:val="002D0835"/>
    <w:rsid w:val="002D27A9"/>
    <w:rsid w:val="002E7006"/>
    <w:rsid w:val="002F06FE"/>
    <w:rsid w:val="002F2A23"/>
    <w:rsid w:val="002F5446"/>
    <w:rsid w:val="002F5B40"/>
    <w:rsid w:val="002F6016"/>
    <w:rsid w:val="002F67D3"/>
    <w:rsid w:val="003018F8"/>
    <w:rsid w:val="00303B5F"/>
    <w:rsid w:val="00303FA5"/>
    <w:rsid w:val="00307D9D"/>
    <w:rsid w:val="00322243"/>
    <w:rsid w:val="003269D1"/>
    <w:rsid w:val="00332EF0"/>
    <w:rsid w:val="00337BF5"/>
    <w:rsid w:val="0034309A"/>
    <w:rsid w:val="003508F2"/>
    <w:rsid w:val="00351F34"/>
    <w:rsid w:val="0035211E"/>
    <w:rsid w:val="00357EC4"/>
    <w:rsid w:val="0037496B"/>
    <w:rsid w:val="0039199C"/>
    <w:rsid w:val="003938D1"/>
    <w:rsid w:val="003950BE"/>
    <w:rsid w:val="003A0A6F"/>
    <w:rsid w:val="003A49A2"/>
    <w:rsid w:val="003A4C88"/>
    <w:rsid w:val="003B0E8A"/>
    <w:rsid w:val="003B48CC"/>
    <w:rsid w:val="003B7225"/>
    <w:rsid w:val="003C1872"/>
    <w:rsid w:val="003D5F63"/>
    <w:rsid w:val="003F1264"/>
    <w:rsid w:val="003F29B9"/>
    <w:rsid w:val="003F4C74"/>
    <w:rsid w:val="003F78F7"/>
    <w:rsid w:val="004010CE"/>
    <w:rsid w:val="00401619"/>
    <w:rsid w:val="00402E4A"/>
    <w:rsid w:val="00403335"/>
    <w:rsid w:val="0040451F"/>
    <w:rsid w:val="004051EB"/>
    <w:rsid w:val="0040661F"/>
    <w:rsid w:val="00406B65"/>
    <w:rsid w:val="00413CEB"/>
    <w:rsid w:val="00422283"/>
    <w:rsid w:val="0042604F"/>
    <w:rsid w:val="00434597"/>
    <w:rsid w:val="0044031E"/>
    <w:rsid w:val="00440E13"/>
    <w:rsid w:val="004435CB"/>
    <w:rsid w:val="004454E9"/>
    <w:rsid w:val="00446F55"/>
    <w:rsid w:val="00447C7A"/>
    <w:rsid w:val="00450566"/>
    <w:rsid w:val="0045086C"/>
    <w:rsid w:val="00454318"/>
    <w:rsid w:val="00457E46"/>
    <w:rsid w:val="00463F6A"/>
    <w:rsid w:val="00464895"/>
    <w:rsid w:val="0046723D"/>
    <w:rsid w:val="004717FB"/>
    <w:rsid w:val="00472463"/>
    <w:rsid w:val="00482D93"/>
    <w:rsid w:val="00484239"/>
    <w:rsid w:val="00486174"/>
    <w:rsid w:val="00487576"/>
    <w:rsid w:val="00493DE9"/>
    <w:rsid w:val="00493E46"/>
    <w:rsid w:val="004A3A1A"/>
    <w:rsid w:val="004B0980"/>
    <w:rsid w:val="004B1EF7"/>
    <w:rsid w:val="004B23C7"/>
    <w:rsid w:val="004B5CC2"/>
    <w:rsid w:val="004D41E9"/>
    <w:rsid w:val="004D7495"/>
    <w:rsid w:val="004D75E7"/>
    <w:rsid w:val="004E12FC"/>
    <w:rsid w:val="004E1560"/>
    <w:rsid w:val="004E392C"/>
    <w:rsid w:val="004E39F4"/>
    <w:rsid w:val="004F00AD"/>
    <w:rsid w:val="004F3C20"/>
    <w:rsid w:val="004F5555"/>
    <w:rsid w:val="00504801"/>
    <w:rsid w:val="005079BE"/>
    <w:rsid w:val="0051272E"/>
    <w:rsid w:val="005158D6"/>
    <w:rsid w:val="005247DD"/>
    <w:rsid w:val="00531105"/>
    <w:rsid w:val="005341E0"/>
    <w:rsid w:val="005365C6"/>
    <w:rsid w:val="00541A6B"/>
    <w:rsid w:val="00542EE3"/>
    <w:rsid w:val="00544D0C"/>
    <w:rsid w:val="0054718D"/>
    <w:rsid w:val="00547420"/>
    <w:rsid w:val="00551201"/>
    <w:rsid w:val="005524DF"/>
    <w:rsid w:val="00554F98"/>
    <w:rsid w:val="00555FBA"/>
    <w:rsid w:val="0055714F"/>
    <w:rsid w:val="0056320E"/>
    <w:rsid w:val="00563532"/>
    <w:rsid w:val="00567019"/>
    <w:rsid w:val="00576E0C"/>
    <w:rsid w:val="00584CB1"/>
    <w:rsid w:val="00587B64"/>
    <w:rsid w:val="005926BE"/>
    <w:rsid w:val="00597C47"/>
    <w:rsid w:val="005A0B37"/>
    <w:rsid w:val="005A2BA7"/>
    <w:rsid w:val="005A2DF7"/>
    <w:rsid w:val="005B1367"/>
    <w:rsid w:val="005B1DAB"/>
    <w:rsid w:val="005B6390"/>
    <w:rsid w:val="005B7220"/>
    <w:rsid w:val="005C75F7"/>
    <w:rsid w:val="005C76EC"/>
    <w:rsid w:val="005D4F76"/>
    <w:rsid w:val="005D5C61"/>
    <w:rsid w:val="005D61E6"/>
    <w:rsid w:val="005D6541"/>
    <w:rsid w:val="005E2D13"/>
    <w:rsid w:val="005E3833"/>
    <w:rsid w:val="005E5F17"/>
    <w:rsid w:val="005F2066"/>
    <w:rsid w:val="005F4061"/>
    <w:rsid w:val="005F4199"/>
    <w:rsid w:val="00601506"/>
    <w:rsid w:val="006020D6"/>
    <w:rsid w:val="0060362A"/>
    <w:rsid w:val="006064B4"/>
    <w:rsid w:val="006121B8"/>
    <w:rsid w:val="00613A71"/>
    <w:rsid w:val="0061681A"/>
    <w:rsid w:val="00617E27"/>
    <w:rsid w:val="00617FA8"/>
    <w:rsid w:val="00624BB9"/>
    <w:rsid w:val="006272FE"/>
    <w:rsid w:val="00627DAD"/>
    <w:rsid w:val="00631A05"/>
    <w:rsid w:val="006334E1"/>
    <w:rsid w:val="00636AF0"/>
    <w:rsid w:val="00636E5E"/>
    <w:rsid w:val="00647090"/>
    <w:rsid w:val="006531C4"/>
    <w:rsid w:val="00656602"/>
    <w:rsid w:val="0067378E"/>
    <w:rsid w:val="00676537"/>
    <w:rsid w:val="00677039"/>
    <w:rsid w:val="00677910"/>
    <w:rsid w:val="00680678"/>
    <w:rsid w:val="006837F4"/>
    <w:rsid w:val="00691785"/>
    <w:rsid w:val="00692C0A"/>
    <w:rsid w:val="0069642E"/>
    <w:rsid w:val="006A3C46"/>
    <w:rsid w:val="006A7749"/>
    <w:rsid w:val="006B6D9B"/>
    <w:rsid w:val="006C13B7"/>
    <w:rsid w:val="006C387B"/>
    <w:rsid w:val="006C46B8"/>
    <w:rsid w:val="006C4CC4"/>
    <w:rsid w:val="006E3742"/>
    <w:rsid w:val="006F4BF1"/>
    <w:rsid w:val="006F4C88"/>
    <w:rsid w:val="006F62CB"/>
    <w:rsid w:val="006F6CA2"/>
    <w:rsid w:val="006F6E88"/>
    <w:rsid w:val="00705319"/>
    <w:rsid w:val="00712073"/>
    <w:rsid w:val="007133DC"/>
    <w:rsid w:val="00714984"/>
    <w:rsid w:val="00721607"/>
    <w:rsid w:val="00721E25"/>
    <w:rsid w:val="007261B8"/>
    <w:rsid w:val="0073039E"/>
    <w:rsid w:val="0073388B"/>
    <w:rsid w:val="00743F53"/>
    <w:rsid w:val="00753060"/>
    <w:rsid w:val="007540C6"/>
    <w:rsid w:val="0076069F"/>
    <w:rsid w:val="0077206F"/>
    <w:rsid w:val="00776496"/>
    <w:rsid w:val="00776F6D"/>
    <w:rsid w:val="00781D5A"/>
    <w:rsid w:val="0078614C"/>
    <w:rsid w:val="00791FC5"/>
    <w:rsid w:val="0079228B"/>
    <w:rsid w:val="007B0A7D"/>
    <w:rsid w:val="007B253D"/>
    <w:rsid w:val="007B33FB"/>
    <w:rsid w:val="007B35D4"/>
    <w:rsid w:val="007B5B07"/>
    <w:rsid w:val="007B6387"/>
    <w:rsid w:val="007C3008"/>
    <w:rsid w:val="007D207F"/>
    <w:rsid w:val="007D7457"/>
    <w:rsid w:val="007E3E04"/>
    <w:rsid w:val="007F79D0"/>
    <w:rsid w:val="008012F5"/>
    <w:rsid w:val="00803F6F"/>
    <w:rsid w:val="00811097"/>
    <w:rsid w:val="008145DB"/>
    <w:rsid w:val="0081606B"/>
    <w:rsid w:val="00820836"/>
    <w:rsid w:val="008219DD"/>
    <w:rsid w:val="0082285A"/>
    <w:rsid w:val="0082298D"/>
    <w:rsid w:val="00830A1A"/>
    <w:rsid w:val="0083196A"/>
    <w:rsid w:val="00832826"/>
    <w:rsid w:val="0083314D"/>
    <w:rsid w:val="0083706A"/>
    <w:rsid w:val="00843FDF"/>
    <w:rsid w:val="008469DD"/>
    <w:rsid w:val="00852FF5"/>
    <w:rsid w:val="00856278"/>
    <w:rsid w:val="008614F3"/>
    <w:rsid w:val="00862E1F"/>
    <w:rsid w:val="008760B8"/>
    <w:rsid w:val="00876F19"/>
    <w:rsid w:val="008770A5"/>
    <w:rsid w:val="00884ACD"/>
    <w:rsid w:val="00887246"/>
    <w:rsid w:val="008904B5"/>
    <w:rsid w:val="00890A83"/>
    <w:rsid w:val="00895ABE"/>
    <w:rsid w:val="008960E4"/>
    <w:rsid w:val="008A2274"/>
    <w:rsid w:val="008A49C6"/>
    <w:rsid w:val="008A50C7"/>
    <w:rsid w:val="008B10BA"/>
    <w:rsid w:val="008B1A12"/>
    <w:rsid w:val="008B4708"/>
    <w:rsid w:val="008B6558"/>
    <w:rsid w:val="008B709B"/>
    <w:rsid w:val="008D3871"/>
    <w:rsid w:val="008E02D3"/>
    <w:rsid w:val="008E66FA"/>
    <w:rsid w:val="008F5329"/>
    <w:rsid w:val="008F76E9"/>
    <w:rsid w:val="00912F1A"/>
    <w:rsid w:val="00914EA0"/>
    <w:rsid w:val="0091742D"/>
    <w:rsid w:val="00917F16"/>
    <w:rsid w:val="009217F5"/>
    <w:rsid w:val="00925B82"/>
    <w:rsid w:val="009322B8"/>
    <w:rsid w:val="00933B9A"/>
    <w:rsid w:val="00942AC4"/>
    <w:rsid w:val="00952306"/>
    <w:rsid w:val="009536A1"/>
    <w:rsid w:val="009556D8"/>
    <w:rsid w:val="0096335A"/>
    <w:rsid w:val="0096345E"/>
    <w:rsid w:val="00965456"/>
    <w:rsid w:val="009659E3"/>
    <w:rsid w:val="00971A5E"/>
    <w:rsid w:val="009743E4"/>
    <w:rsid w:val="009A3D52"/>
    <w:rsid w:val="009A44F6"/>
    <w:rsid w:val="009A486F"/>
    <w:rsid w:val="009A6A1B"/>
    <w:rsid w:val="009C0292"/>
    <w:rsid w:val="009C1557"/>
    <w:rsid w:val="009C1953"/>
    <w:rsid w:val="009C6A96"/>
    <w:rsid w:val="009D24FF"/>
    <w:rsid w:val="009D2C8C"/>
    <w:rsid w:val="009D3F27"/>
    <w:rsid w:val="009D55C2"/>
    <w:rsid w:val="009D6383"/>
    <w:rsid w:val="009E3DFB"/>
    <w:rsid w:val="009F3E01"/>
    <w:rsid w:val="009F7CCB"/>
    <w:rsid w:val="00A001BF"/>
    <w:rsid w:val="00A004ED"/>
    <w:rsid w:val="00A02C27"/>
    <w:rsid w:val="00A069A7"/>
    <w:rsid w:val="00A15D9D"/>
    <w:rsid w:val="00A22B9C"/>
    <w:rsid w:val="00A25E71"/>
    <w:rsid w:val="00A2680E"/>
    <w:rsid w:val="00A36ADB"/>
    <w:rsid w:val="00A4246D"/>
    <w:rsid w:val="00A458AF"/>
    <w:rsid w:val="00A46E89"/>
    <w:rsid w:val="00A47C42"/>
    <w:rsid w:val="00A5448B"/>
    <w:rsid w:val="00A67E4A"/>
    <w:rsid w:val="00A714B7"/>
    <w:rsid w:val="00A72547"/>
    <w:rsid w:val="00A72AFD"/>
    <w:rsid w:val="00A734C5"/>
    <w:rsid w:val="00A74A27"/>
    <w:rsid w:val="00A97BEE"/>
    <w:rsid w:val="00AA0F74"/>
    <w:rsid w:val="00AA5372"/>
    <w:rsid w:val="00AA5517"/>
    <w:rsid w:val="00AA65D0"/>
    <w:rsid w:val="00AA7BEB"/>
    <w:rsid w:val="00AB0E6C"/>
    <w:rsid w:val="00AB1FEA"/>
    <w:rsid w:val="00AC1891"/>
    <w:rsid w:val="00AC2537"/>
    <w:rsid w:val="00AD33EE"/>
    <w:rsid w:val="00AD42BA"/>
    <w:rsid w:val="00AD683F"/>
    <w:rsid w:val="00AE4C56"/>
    <w:rsid w:val="00AE58BA"/>
    <w:rsid w:val="00AE5961"/>
    <w:rsid w:val="00AF3BBD"/>
    <w:rsid w:val="00B01D7E"/>
    <w:rsid w:val="00B06347"/>
    <w:rsid w:val="00B1289D"/>
    <w:rsid w:val="00B14007"/>
    <w:rsid w:val="00B2480D"/>
    <w:rsid w:val="00B27226"/>
    <w:rsid w:val="00B30BFE"/>
    <w:rsid w:val="00B330FD"/>
    <w:rsid w:val="00B36193"/>
    <w:rsid w:val="00B37D69"/>
    <w:rsid w:val="00B459FB"/>
    <w:rsid w:val="00B55780"/>
    <w:rsid w:val="00B610E5"/>
    <w:rsid w:val="00B625D7"/>
    <w:rsid w:val="00B6551F"/>
    <w:rsid w:val="00B65BAD"/>
    <w:rsid w:val="00B730B3"/>
    <w:rsid w:val="00B737CA"/>
    <w:rsid w:val="00B74CC6"/>
    <w:rsid w:val="00B76BC6"/>
    <w:rsid w:val="00B77265"/>
    <w:rsid w:val="00B80030"/>
    <w:rsid w:val="00B81BD8"/>
    <w:rsid w:val="00B82606"/>
    <w:rsid w:val="00B860EB"/>
    <w:rsid w:val="00B92406"/>
    <w:rsid w:val="00B93B5B"/>
    <w:rsid w:val="00B93F4A"/>
    <w:rsid w:val="00B94EC7"/>
    <w:rsid w:val="00BA3ADD"/>
    <w:rsid w:val="00BA44EB"/>
    <w:rsid w:val="00BA463B"/>
    <w:rsid w:val="00BB139A"/>
    <w:rsid w:val="00BD29CE"/>
    <w:rsid w:val="00BD69DD"/>
    <w:rsid w:val="00BE2324"/>
    <w:rsid w:val="00BE25EE"/>
    <w:rsid w:val="00BE28B7"/>
    <w:rsid w:val="00BE5917"/>
    <w:rsid w:val="00C00D49"/>
    <w:rsid w:val="00C154D9"/>
    <w:rsid w:val="00C176FC"/>
    <w:rsid w:val="00C24BBB"/>
    <w:rsid w:val="00C31313"/>
    <w:rsid w:val="00C32B82"/>
    <w:rsid w:val="00C33271"/>
    <w:rsid w:val="00C33AD5"/>
    <w:rsid w:val="00C437D5"/>
    <w:rsid w:val="00C45147"/>
    <w:rsid w:val="00C50134"/>
    <w:rsid w:val="00C501D2"/>
    <w:rsid w:val="00C5126B"/>
    <w:rsid w:val="00C528E8"/>
    <w:rsid w:val="00C6145E"/>
    <w:rsid w:val="00C6215B"/>
    <w:rsid w:val="00C75D3A"/>
    <w:rsid w:val="00C75E39"/>
    <w:rsid w:val="00C80295"/>
    <w:rsid w:val="00C8313A"/>
    <w:rsid w:val="00C83AE3"/>
    <w:rsid w:val="00C84E66"/>
    <w:rsid w:val="00C87459"/>
    <w:rsid w:val="00C9056C"/>
    <w:rsid w:val="00C93B27"/>
    <w:rsid w:val="00CA0D7A"/>
    <w:rsid w:val="00CA465E"/>
    <w:rsid w:val="00CB738B"/>
    <w:rsid w:val="00CC4E1D"/>
    <w:rsid w:val="00CC4EC4"/>
    <w:rsid w:val="00CC672D"/>
    <w:rsid w:val="00CE06D5"/>
    <w:rsid w:val="00CE22EC"/>
    <w:rsid w:val="00CE43DA"/>
    <w:rsid w:val="00CF31DE"/>
    <w:rsid w:val="00CF611F"/>
    <w:rsid w:val="00CF6BFE"/>
    <w:rsid w:val="00CF7141"/>
    <w:rsid w:val="00D037C1"/>
    <w:rsid w:val="00D07227"/>
    <w:rsid w:val="00D12F22"/>
    <w:rsid w:val="00D13680"/>
    <w:rsid w:val="00D14E90"/>
    <w:rsid w:val="00D15C0C"/>
    <w:rsid w:val="00D2124C"/>
    <w:rsid w:val="00D246BB"/>
    <w:rsid w:val="00D31681"/>
    <w:rsid w:val="00D32E27"/>
    <w:rsid w:val="00D32FA2"/>
    <w:rsid w:val="00D41BE6"/>
    <w:rsid w:val="00D4393C"/>
    <w:rsid w:val="00D4633E"/>
    <w:rsid w:val="00D478C6"/>
    <w:rsid w:val="00D50D11"/>
    <w:rsid w:val="00D55CC2"/>
    <w:rsid w:val="00D5623D"/>
    <w:rsid w:val="00D5698E"/>
    <w:rsid w:val="00D57611"/>
    <w:rsid w:val="00D576E9"/>
    <w:rsid w:val="00D621E3"/>
    <w:rsid w:val="00D65E2C"/>
    <w:rsid w:val="00D7207A"/>
    <w:rsid w:val="00D72B8E"/>
    <w:rsid w:val="00D73119"/>
    <w:rsid w:val="00D7710D"/>
    <w:rsid w:val="00D806F9"/>
    <w:rsid w:val="00D83B23"/>
    <w:rsid w:val="00D90EEE"/>
    <w:rsid w:val="00D931A8"/>
    <w:rsid w:val="00D9428C"/>
    <w:rsid w:val="00DA11EB"/>
    <w:rsid w:val="00DA2EEA"/>
    <w:rsid w:val="00DB2824"/>
    <w:rsid w:val="00DB2EBE"/>
    <w:rsid w:val="00DB3443"/>
    <w:rsid w:val="00DB5C2E"/>
    <w:rsid w:val="00DC273C"/>
    <w:rsid w:val="00DC5A39"/>
    <w:rsid w:val="00DC6DC0"/>
    <w:rsid w:val="00DC7D5F"/>
    <w:rsid w:val="00DD2780"/>
    <w:rsid w:val="00DD2B21"/>
    <w:rsid w:val="00DD3DD7"/>
    <w:rsid w:val="00DD5809"/>
    <w:rsid w:val="00DE107C"/>
    <w:rsid w:val="00DE29F6"/>
    <w:rsid w:val="00DF07F7"/>
    <w:rsid w:val="00DF60E0"/>
    <w:rsid w:val="00E13364"/>
    <w:rsid w:val="00E1614E"/>
    <w:rsid w:val="00E217DD"/>
    <w:rsid w:val="00E25926"/>
    <w:rsid w:val="00E25CD2"/>
    <w:rsid w:val="00E27E0B"/>
    <w:rsid w:val="00E31119"/>
    <w:rsid w:val="00E417C7"/>
    <w:rsid w:val="00E42D70"/>
    <w:rsid w:val="00E45300"/>
    <w:rsid w:val="00E46DAA"/>
    <w:rsid w:val="00E547BB"/>
    <w:rsid w:val="00E557C4"/>
    <w:rsid w:val="00E56C95"/>
    <w:rsid w:val="00E57E93"/>
    <w:rsid w:val="00E61210"/>
    <w:rsid w:val="00E61A5D"/>
    <w:rsid w:val="00E761FE"/>
    <w:rsid w:val="00E76C52"/>
    <w:rsid w:val="00E8068E"/>
    <w:rsid w:val="00E86808"/>
    <w:rsid w:val="00E9581D"/>
    <w:rsid w:val="00EA0628"/>
    <w:rsid w:val="00EA58AC"/>
    <w:rsid w:val="00EA6215"/>
    <w:rsid w:val="00EA64DC"/>
    <w:rsid w:val="00EB048A"/>
    <w:rsid w:val="00EB0E9B"/>
    <w:rsid w:val="00EB1194"/>
    <w:rsid w:val="00EB2199"/>
    <w:rsid w:val="00EB3CBF"/>
    <w:rsid w:val="00EB7F84"/>
    <w:rsid w:val="00EC16C8"/>
    <w:rsid w:val="00EC2FA0"/>
    <w:rsid w:val="00EC6CD2"/>
    <w:rsid w:val="00ED1FFC"/>
    <w:rsid w:val="00ED3C94"/>
    <w:rsid w:val="00EE44A0"/>
    <w:rsid w:val="00EF0403"/>
    <w:rsid w:val="00F00331"/>
    <w:rsid w:val="00F0085D"/>
    <w:rsid w:val="00F02073"/>
    <w:rsid w:val="00F04C86"/>
    <w:rsid w:val="00F07CAB"/>
    <w:rsid w:val="00F12DD3"/>
    <w:rsid w:val="00F1630C"/>
    <w:rsid w:val="00F2269A"/>
    <w:rsid w:val="00F22C63"/>
    <w:rsid w:val="00F234CC"/>
    <w:rsid w:val="00F23BA8"/>
    <w:rsid w:val="00F24885"/>
    <w:rsid w:val="00F24DAC"/>
    <w:rsid w:val="00F30809"/>
    <w:rsid w:val="00F37740"/>
    <w:rsid w:val="00F40735"/>
    <w:rsid w:val="00F40C4A"/>
    <w:rsid w:val="00F4288D"/>
    <w:rsid w:val="00F43878"/>
    <w:rsid w:val="00F460B1"/>
    <w:rsid w:val="00F53FE9"/>
    <w:rsid w:val="00F564D3"/>
    <w:rsid w:val="00F5776B"/>
    <w:rsid w:val="00F62027"/>
    <w:rsid w:val="00F648C8"/>
    <w:rsid w:val="00F662F1"/>
    <w:rsid w:val="00F66C5A"/>
    <w:rsid w:val="00F67D25"/>
    <w:rsid w:val="00F71473"/>
    <w:rsid w:val="00F73457"/>
    <w:rsid w:val="00F75F23"/>
    <w:rsid w:val="00F7745A"/>
    <w:rsid w:val="00F853EA"/>
    <w:rsid w:val="00F97138"/>
    <w:rsid w:val="00FA00DB"/>
    <w:rsid w:val="00FA0633"/>
    <w:rsid w:val="00FB5D99"/>
    <w:rsid w:val="00FC0230"/>
    <w:rsid w:val="00FC1085"/>
    <w:rsid w:val="00FC1FF7"/>
    <w:rsid w:val="00FD06FB"/>
    <w:rsid w:val="00FD2C05"/>
    <w:rsid w:val="00FD3166"/>
    <w:rsid w:val="00FD4530"/>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D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5119</Characters>
  <Application>Microsoft Office Word</Application>
  <DocSecurity>0</DocSecurity>
  <Lines>42</Lines>
  <Paragraphs>12</Paragraphs>
  <ScaleCrop>false</ScaleCrop>
  <Company>-</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2012-11-22T12:51:00Z</dcterms:created>
  <dcterms:modified xsi:type="dcterms:W3CDTF">2012-11-22T12:52:00Z</dcterms:modified>
</cp:coreProperties>
</file>